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17E25" w14:textId="77777777" w:rsidR="002B1DE9" w:rsidRPr="002B1DE9" w:rsidRDefault="002B1DE9" w:rsidP="002B1DE9">
      <w:pPr>
        <w:rPr>
          <w:b/>
          <w:bCs/>
        </w:rPr>
      </w:pPr>
      <w:r w:rsidRPr="002B1DE9">
        <w:rPr>
          <w:b/>
          <w:bCs/>
        </w:rPr>
        <w:t>Norfolk County Council – Annual Parish Report 2025–26</w:t>
      </w:r>
    </w:p>
    <w:p w14:paraId="3AACF7A7" w14:textId="77777777" w:rsidR="002B1DE9" w:rsidRPr="002B1DE9" w:rsidRDefault="002B1DE9" w:rsidP="002B1DE9">
      <w:r w:rsidRPr="002B1DE9">
        <w:t>The 2025–26 Annual Parish Report highlights Norfolk County Council’s delivery of key priorities, strong financial management, and continued investment in essential services during a challenging national funding climate.</w:t>
      </w:r>
    </w:p>
    <w:p w14:paraId="18A5A780" w14:textId="77777777" w:rsidR="002B1DE9" w:rsidRPr="002B1DE9" w:rsidRDefault="002B1DE9" w:rsidP="002B1DE9">
      <w:r w:rsidRPr="002B1DE9">
        <w:t>Over the year, the council delivered significant improvements across libraries, culture, transport, care, highways, and community services. Investment in libraries and cultural assets included the reopening of Norwich Castle following a major redevelopment, strengthening Norfolk’s cultural offer and supporting tourism. Adult social care remained a priority, with substantial funding directed toward care homes and supported living, helping more residents live independently for longer.</w:t>
      </w:r>
    </w:p>
    <w:p w14:paraId="26178735" w14:textId="77777777" w:rsidR="002B1DE9" w:rsidRPr="002B1DE9" w:rsidRDefault="002B1DE9" w:rsidP="002B1DE9">
      <w:r w:rsidRPr="002B1DE9">
        <w:t>Children and young people also benefited from targeted support, including funding for care leavers, job creation initiatives, and continued improvement in children’s services. The council reports better outcomes and expanded opportunities aimed at improving life chances for young people across the county.</w:t>
      </w:r>
    </w:p>
    <w:p w14:paraId="6FAACE73" w14:textId="77777777" w:rsidR="002B1DE9" w:rsidRPr="002B1DE9" w:rsidRDefault="002B1DE9" w:rsidP="002B1DE9">
      <w:r w:rsidRPr="002B1DE9">
        <w:t>Transport and infrastructure improvements feature strongly in the report. Major highway schemes and additional funding for road maintenance contributed to high public satisfaction, with Norfolk ranked among the top</w:t>
      </w:r>
      <w:r w:rsidRPr="002B1DE9">
        <w:noBreakHyphen/>
        <w:t>performing county councils nationally for highways and transport. Community</w:t>
      </w:r>
      <w:r w:rsidRPr="002B1DE9">
        <w:noBreakHyphen/>
        <w:t>led highway improvements continued through the Parish Partnership Programme, delivering locally determined schemes in collaboration with town and parish councils.</w:t>
      </w:r>
    </w:p>
    <w:p w14:paraId="06BEF596" w14:textId="77777777" w:rsidR="002B1DE9" w:rsidRPr="002B1DE9" w:rsidRDefault="002B1DE9" w:rsidP="002B1DE9">
      <w:r w:rsidRPr="002B1DE9">
        <w:t>Public transport saw notable progress through the Bus Service Improvement Plan, resulting in increased passenger numbers, expanded routes, improved fares, and the introduction of more zero</w:t>
      </w:r>
      <w:r w:rsidRPr="002B1DE9">
        <w:noBreakHyphen/>
        <w:t>emission buses. These changes improved accessibility while supporting cleaner, more sustainable travel. Winter resilience was also maintained, with effective gritting operations supported by modern technology.</w:t>
      </w:r>
    </w:p>
    <w:p w14:paraId="66E02CDE" w14:textId="77777777" w:rsidR="002B1DE9" w:rsidRPr="002B1DE9" w:rsidRDefault="002B1DE9" w:rsidP="002B1DE9">
      <w:r w:rsidRPr="002B1DE9">
        <w:t>Environment and innovation remain central themes. The council reports large</w:t>
      </w:r>
      <w:r w:rsidRPr="002B1DE9">
        <w:noBreakHyphen/>
        <w:t>scale tree planting, significant reductions in emissions, and the rollout of a nationally recognised AI</w:t>
      </w:r>
      <w:r w:rsidRPr="002B1DE9">
        <w:noBreakHyphen/>
        <w:t>enabled programme designed to prevent falls among vulnerable residents, delivered in partnership with health and community organisations.</w:t>
      </w:r>
    </w:p>
    <w:p w14:paraId="41263563" w14:textId="77777777" w:rsidR="002B1DE9" w:rsidRPr="002B1DE9" w:rsidRDefault="002B1DE9" w:rsidP="002B1DE9">
      <w:r w:rsidRPr="002B1DE9">
        <w:t>The report sets out the council’s financial position, including approval of a balanced £613.8 million budget for 2026–27. This budget identifies savings and efficiencies while committing further investment to protect frontline services, support economic growth, and maintain long</w:t>
      </w:r>
      <w:r w:rsidRPr="002B1DE9">
        <w:noBreakHyphen/>
        <w:t>term financial sustainability. A council tax increase was implemented in line with national funding assumptions to safeguard essential services.</w:t>
      </w:r>
    </w:p>
    <w:p w14:paraId="71DAF0A7" w14:textId="77777777" w:rsidR="002B1DE9" w:rsidRPr="002B1DE9" w:rsidRDefault="002B1DE9" w:rsidP="002B1DE9">
      <w:r w:rsidRPr="002B1DE9">
        <w:t xml:space="preserve">Finally, the report addresses wider governance and policy issues, including devolution changes and local government reorganisation proposals, alongside the launch of a new </w:t>
      </w:r>
      <w:r w:rsidRPr="002B1DE9">
        <w:lastRenderedPageBreak/>
        <w:t>Norfolk Community Fund to support small</w:t>
      </w:r>
      <w:r w:rsidRPr="002B1DE9">
        <w:noBreakHyphen/>
        <w:t>scale, community</w:t>
      </w:r>
      <w:r w:rsidRPr="002B1DE9">
        <w:noBreakHyphen/>
        <w:t>led projects across the county.</w:t>
      </w:r>
    </w:p>
    <w:p w14:paraId="774F20C3" w14:textId="77777777" w:rsidR="002B1DE9" w:rsidRPr="002B1DE9" w:rsidRDefault="002B1DE9" w:rsidP="002B1DE9">
      <w:r w:rsidRPr="002B1DE9">
        <w:t>Overall, the report presents a picture of a council focused on delivery, financial stability, and long</w:t>
      </w:r>
      <w:r w:rsidRPr="002B1DE9">
        <w:noBreakHyphen/>
        <w:t>term resilience, with continued emphasis on supporting communities, improving services, and investing in Norfolk’s future.</w:t>
      </w:r>
    </w:p>
    <w:p w14:paraId="22BF6816" w14:textId="77777777" w:rsidR="002B1DE9" w:rsidRDefault="002B1DE9"/>
    <w:sectPr w:rsidR="002B1D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DE9"/>
    <w:rsid w:val="002B1DE9"/>
    <w:rsid w:val="00F62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BA448"/>
  <w15:chartTrackingRefBased/>
  <w15:docId w15:val="{C3EBC5B1-0525-4261-9013-0333181E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D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D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D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D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D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D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D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D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D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D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D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D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D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D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D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D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D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DE9"/>
    <w:rPr>
      <w:rFonts w:eastAsiaTheme="majorEastAsia" w:cstheme="majorBidi"/>
      <w:color w:val="272727" w:themeColor="text1" w:themeTint="D8"/>
    </w:rPr>
  </w:style>
  <w:style w:type="paragraph" w:styleId="Title">
    <w:name w:val="Title"/>
    <w:basedOn w:val="Normal"/>
    <w:next w:val="Normal"/>
    <w:link w:val="TitleChar"/>
    <w:uiPriority w:val="10"/>
    <w:qFormat/>
    <w:rsid w:val="002B1D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D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D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D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DE9"/>
    <w:pPr>
      <w:spacing w:before="160"/>
      <w:jc w:val="center"/>
    </w:pPr>
    <w:rPr>
      <w:i/>
      <w:iCs/>
      <w:color w:val="404040" w:themeColor="text1" w:themeTint="BF"/>
    </w:rPr>
  </w:style>
  <w:style w:type="character" w:customStyle="1" w:styleId="QuoteChar">
    <w:name w:val="Quote Char"/>
    <w:basedOn w:val="DefaultParagraphFont"/>
    <w:link w:val="Quote"/>
    <w:uiPriority w:val="29"/>
    <w:rsid w:val="002B1DE9"/>
    <w:rPr>
      <w:i/>
      <w:iCs/>
      <w:color w:val="404040" w:themeColor="text1" w:themeTint="BF"/>
    </w:rPr>
  </w:style>
  <w:style w:type="paragraph" w:styleId="ListParagraph">
    <w:name w:val="List Paragraph"/>
    <w:basedOn w:val="Normal"/>
    <w:uiPriority w:val="34"/>
    <w:qFormat/>
    <w:rsid w:val="002B1DE9"/>
    <w:pPr>
      <w:ind w:left="720"/>
      <w:contextualSpacing/>
    </w:pPr>
  </w:style>
  <w:style w:type="character" w:styleId="IntenseEmphasis">
    <w:name w:val="Intense Emphasis"/>
    <w:basedOn w:val="DefaultParagraphFont"/>
    <w:uiPriority w:val="21"/>
    <w:qFormat/>
    <w:rsid w:val="002B1DE9"/>
    <w:rPr>
      <w:i/>
      <w:iCs/>
      <w:color w:val="0F4761" w:themeColor="accent1" w:themeShade="BF"/>
    </w:rPr>
  </w:style>
  <w:style w:type="paragraph" w:styleId="IntenseQuote">
    <w:name w:val="Intense Quote"/>
    <w:basedOn w:val="Normal"/>
    <w:next w:val="Normal"/>
    <w:link w:val="IntenseQuoteChar"/>
    <w:uiPriority w:val="30"/>
    <w:qFormat/>
    <w:rsid w:val="002B1D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DE9"/>
    <w:rPr>
      <w:i/>
      <w:iCs/>
      <w:color w:val="0F4761" w:themeColor="accent1" w:themeShade="BF"/>
    </w:rPr>
  </w:style>
  <w:style w:type="character" w:styleId="IntenseReference">
    <w:name w:val="Intense Reference"/>
    <w:basedOn w:val="DefaultParagraphFont"/>
    <w:uiPriority w:val="32"/>
    <w:qFormat/>
    <w:rsid w:val="002B1D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2745</Characters>
  <Application>Microsoft Office Word</Application>
  <DocSecurity>0</DocSecurity>
  <Lines>41</Lines>
  <Paragraphs>10</Paragraphs>
  <ScaleCrop>false</ScaleCrop>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Nurden</dc:creator>
  <cp:keywords/>
  <dc:description/>
  <cp:lastModifiedBy>Grant Nurden</cp:lastModifiedBy>
  <cp:revision>1</cp:revision>
  <dcterms:created xsi:type="dcterms:W3CDTF">2026-04-16T15:00:00Z</dcterms:created>
  <dcterms:modified xsi:type="dcterms:W3CDTF">2026-04-16T15:01:00Z</dcterms:modified>
</cp:coreProperties>
</file>